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B0D9" w14:textId="77777777" w:rsidR="00A35517" w:rsidRPr="00A35517" w:rsidRDefault="00A35517" w:rsidP="00A3551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A35517">
        <w:rPr>
          <w:rFonts w:ascii="Arial" w:eastAsia="Times New Roman" w:hAnsi="Arial" w:cs="Arial"/>
          <w:b/>
          <w:bCs/>
          <w:color w:val="000000"/>
          <w:sz w:val="26"/>
          <w:szCs w:val="26"/>
        </w:rPr>
        <w:t>Questions:</w:t>
      </w:r>
    </w:p>
    <w:p w14:paraId="466D339F" w14:textId="19E567DE" w:rsidR="00A35517" w:rsidRPr="00A35517" w:rsidRDefault="00A35517" w:rsidP="00A3551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Is the Mongolian edition of </w:t>
      </w:r>
      <w:proofErr w:type="spellStart"/>
      <w:r w:rsidRPr="00A35517">
        <w:rPr>
          <w:rFonts w:ascii="Arial" w:eastAsia="Times New Roman" w:hAnsi="Arial" w:cs="Arial"/>
          <w:color w:val="000000"/>
          <w:sz w:val="18"/>
          <w:szCs w:val="18"/>
        </w:rPr>
        <w:t>Steppe</w:t>
      </w:r>
      <w:proofErr w:type="spellEnd"/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 by Step really a 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>contextualization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 of the English version?</w:t>
      </w:r>
    </w:p>
    <w:p w14:paraId="66623CD7" w14:textId="5841F9DB" w:rsidR="00A35517" w:rsidRPr="00A35517" w:rsidRDefault="00A35517" w:rsidP="00A3551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In your opinion what are the two or three most important things from this example to be remembered while translating and 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>contextualizing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>?</w:t>
      </w:r>
    </w:p>
    <w:p w14:paraId="61C4FB64" w14:textId="0D34B282" w:rsidR="00A35517" w:rsidRPr="00A35517" w:rsidRDefault="00A35517" w:rsidP="00A3551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Are there things that haven't been mentioned in this talk that you think could be helpful in 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>contextualizing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 the book better for the Mongolian readers?</w:t>
      </w:r>
    </w:p>
    <w:p w14:paraId="5CED0BC2" w14:textId="53CEDC86" w:rsidR="00A35517" w:rsidRPr="00A35517" w:rsidRDefault="00A35517" w:rsidP="00A3551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We have used a history book as an example. In what ways do you think translating and 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>contextualizing</w:t>
      </w:r>
      <w:r w:rsidRPr="00A35517">
        <w:rPr>
          <w:rFonts w:ascii="Arial" w:eastAsia="Times New Roman" w:hAnsi="Arial" w:cs="Arial"/>
          <w:color w:val="000000"/>
          <w:sz w:val="18"/>
          <w:szCs w:val="18"/>
        </w:rPr>
        <w:t xml:space="preserve"> a TEE course is similar and in what ways is it different?</w:t>
      </w:r>
    </w:p>
    <w:p w14:paraId="2BA551AE" w14:textId="77777777" w:rsidR="00A35517" w:rsidRDefault="00A35517"/>
    <w:sectPr w:rsidR="00A355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26053"/>
    <w:multiLevelType w:val="multilevel"/>
    <w:tmpl w:val="50A2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2684298">
    <w:abstractNumId w:val="0"/>
    <w:lvlOverride w:ilvl="0">
      <w:startOverride w:val="1"/>
    </w:lvlOverride>
  </w:num>
  <w:num w:numId="2" w16cid:durableId="1332684298">
    <w:abstractNumId w:val="0"/>
    <w:lvlOverride w:ilvl="0">
      <w:startOverride w:val="2"/>
    </w:lvlOverride>
  </w:num>
  <w:num w:numId="3" w16cid:durableId="1332684298">
    <w:abstractNumId w:val="0"/>
    <w:lvlOverride w:ilvl="0">
      <w:startOverride w:val="3"/>
    </w:lvlOverride>
  </w:num>
  <w:num w:numId="4" w16cid:durableId="133268429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17"/>
    <w:rsid w:val="00A3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85F84"/>
  <w15:chartTrackingRefBased/>
  <w15:docId w15:val="{55C04A40-CEF7-C046-B346-4EFE179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551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551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iljo de keijzer</dc:creator>
  <cp:keywords/>
  <dc:description/>
  <cp:lastModifiedBy>iljo de keijzer</cp:lastModifiedBy>
  <cp:revision>1</cp:revision>
  <dcterms:created xsi:type="dcterms:W3CDTF">2022-10-31T11:17:00Z</dcterms:created>
  <dcterms:modified xsi:type="dcterms:W3CDTF">2022-10-31T11:18:00Z</dcterms:modified>
</cp:coreProperties>
</file>